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CD" w:rsidRPr="00404C77" w:rsidRDefault="00BA41DA">
      <w:pPr>
        <w:pStyle w:val="Title"/>
        <w:rPr>
          <w:sz w:val="20"/>
          <w:szCs w:val="20"/>
        </w:rPr>
      </w:pPr>
      <w:r w:rsidRPr="00404C77">
        <w:rPr>
          <w:sz w:val="20"/>
          <w:szCs w:val="20"/>
        </w:rPr>
        <w:t>ADVANCED DERMATOLOGY &amp; SKIN CARE SPECIALISTS</w:t>
      </w:r>
    </w:p>
    <w:p w:rsidR="00AE2FCD" w:rsidRPr="00404C77" w:rsidRDefault="00BA41DA">
      <w:pPr>
        <w:jc w:val="center"/>
        <w:rPr>
          <w:b/>
          <w:bCs/>
          <w:sz w:val="20"/>
          <w:szCs w:val="20"/>
        </w:rPr>
      </w:pPr>
      <w:r w:rsidRPr="00404C77">
        <w:rPr>
          <w:b/>
          <w:bCs/>
          <w:sz w:val="20"/>
          <w:szCs w:val="20"/>
        </w:rPr>
        <w:t>1419 Hamric Drive East    Suite 101</w:t>
      </w:r>
      <w:r w:rsidR="006C5F9F">
        <w:rPr>
          <w:b/>
          <w:bCs/>
          <w:sz w:val="20"/>
          <w:szCs w:val="20"/>
        </w:rPr>
        <w:t xml:space="preserve">     </w:t>
      </w:r>
      <w:r w:rsidR="00AF338F" w:rsidRPr="00404C77">
        <w:rPr>
          <w:b/>
          <w:bCs/>
          <w:sz w:val="20"/>
          <w:szCs w:val="20"/>
        </w:rPr>
        <w:t>Oxford</w:t>
      </w:r>
      <w:r w:rsidR="00E9034A" w:rsidRPr="00404C77">
        <w:rPr>
          <w:b/>
          <w:bCs/>
          <w:sz w:val="20"/>
          <w:szCs w:val="20"/>
        </w:rPr>
        <w:t>, Alabama</w:t>
      </w:r>
      <w:r w:rsidRPr="00404C77">
        <w:rPr>
          <w:b/>
          <w:bCs/>
          <w:sz w:val="20"/>
          <w:szCs w:val="20"/>
        </w:rPr>
        <w:t xml:space="preserve">  36203</w:t>
      </w:r>
    </w:p>
    <w:p w:rsidR="00AE2FCD" w:rsidRDefault="00BA41DA">
      <w:pPr>
        <w:jc w:val="center"/>
        <w:rPr>
          <w:b/>
          <w:bCs/>
          <w:sz w:val="20"/>
          <w:szCs w:val="20"/>
        </w:rPr>
      </w:pPr>
      <w:r w:rsidRPr="00404C77">
        <w:rPr>
          <w:b/>
          <w:bCs/>
          <w:sz w:val="20"/>
          <w:szCs w:val="20"/>
        </w:rPr>
        <w:t>Tel: (256) 235-3660          Fax: (256) 235-3663</w:t>
      </w:r>
      <w:r w:rsidR="006C5F9F">
        <w:rPr>
          <w:b/>
          <w:bCs/>
          <w:sz w:val="20"/>
          <w:szCs w:val="20"/>
        </w:rPr>
        <w:t xml:space="preserve"> </w:t>
      </w:r>
    </w:p>
    <w:p w:rsidR="006C5F9F" w:rsidRDefault="006C5F9F" w:rsidP="002131AE">
      <w:pPr>
        <w:rPr>
          <w:b/>
          <w:bCs/>
          <w:sz w:val="20"/>
          <w:szCs w:val="20"/>
        </w:rPr>
      </w:pPr>
    </w:p>
    <w:p w:rsidR="002131AE" w:rsidRDefault="002131AE" w:rsidP="002131AE">
      <w:pPr>
        <w:rPr>
          <w:b/>
          <w:bCs/>
          <w:sz w:val="20"/>
          <w:szCs w:val="20"/>
        </w:rPr>
      </w:pPr>
    </w:p>
    <w:p w:rsidR="002131AE" w:rsidRPr="002131AE" w:rsidRDefault="002131AE" w:rsidP="002131AE">
      <w:pPr>
        <w:jc w:val="center"/>
        <w:rPr>
          <w:b/>
          <w:bCs/>
          <w:sz w:val="28"/>
          <w:szCs w:val="28"/>
        </w:rPr>
      </w:pPr>
      <w:r w:rsidRPr="002131AE">
        <w:rPr>
          <w:b/>
          <w:bCs/>
          <w:sz w:val="28"/>
          <w:szCs w:val="28"/>
        </w:rPr>
        <w:t>Accutane Instruction Sheet</w:t>
      </w:r>
    </w:p>
    <w:p w:rsidR="002131AE" w:rsidRDefault="002131AE" w:rsidP="002131AE">
      <w:pPr>
        <w:rPr>
          <w:b/>
          <w:bCs/>
          <w:sz w:val="20"/>
          <w:szCs w:val="20"/>
        </w:rPr>
      </w:pPr>
    </w:p>
    <w:p w:rsidR="002131AE" w:rsidRPr="002131AE" w:rsidRDefault="002131AE" w:rsidP="002131AE">
      <w:pPr>
        <w:pStyle w:val="ListParagraph"/>
        <w:numPr>
          <w:ilvl w:val="0"/>
          <w:numId w:val="10"/>
        </w:numPr>
        <w:rPr>
          <w:bCs/>
        </w:rPr>
      </w:pPr>
      <w:r w:rsidRPr="002131AE">
        <w:rPr>
          <w:bCs/>
        </w:rPr>
        <w:t>Stop all acne products, including acne washes, creams and oral acne medications</w:t>
      </w:r>
      <w:r>
        <w:rPr>
          <w:bCs/>
        </w:rPr>
        <w:t>.</w:t>
      </w:r>
    </w:p>
    <w:p w:rsidR="002131AE" w:rsidRPr="002131AE" w:rsidRDefault="002131AE" w:rsidP="002131AE">
      <w:pPr>
        <w:pStyle w:val="ListParagraph"/>
        <w:numPr>
          <w:ilvl w:val="0"/>
          <w:numId w:val="10"/>
        </w:numPr>
        <w:rPr>
          <w:bCs/>
        </w:rPr>
      </w:pPr>
      <w:r>
        <w:rPr>
          <w:bCs/>
        </w:rPr>
        <w:t>M</w:t>
      </w:r>
      <w:r w:rsidRPr="002131AE">
        <w:rPr>
          <w:bCs/>
        </w:rPr>
        <w:t xml:space="preserve">oisturize lips multiple times a day with </w:t>
      </w:r>
      <w:r>
        <w:rPr>
          <w:bCs/>
        </w:rPr>
        <w:t>C</w:t>
      </w:r>
      <w:r w:rsidRPr="002131AE">
        <w:rPr>
          <w:bCs/>
        </w:rPr>
        <w:t xml:space="preserve">hapstick, Vaseline, </w:t>
      </w:r>
      <w:r>
        <w:rPr>
          <w:bCs/>
        </w:rPr>
        <w:t>A</w:t>
      </w:r>
      <w:r w:rsidRPr="002131AE">
        <w:rPr>
          <w:bCs/>
        </w:rPr>
        <w:t xml:space="preserve">quaphor, </w:t>
      </w:r>
      <w:proofErr w:type="gramStart"/>
      <w:r w:rsidRPr="002131AE">
        <w:rPr>
          <w:bCs/>
        </w:rPr>
        <w:t>Cortibalm</w:t>
      </w:r>
      <w:proofErr w:type="gramEnd"/>
      <w:r w:rsidRPr="002131AE">
        <w:rPr>
          <w:bCs/>
        </w:rPr>
        <w:t xml:space="preserve"> HC</w:t>
      </w:r>
      <w:r>
        <w:rPr>
          <w:bCs/>
        </w:rPr>
        <w:t>.</w:t>
      </w:r>
    </w:p>
    <w:p w:rsidR="002131AE" w:rsidRPr="002131AE" w:rsidRDefault="002131AE" w:rsidP="002131AE">
      <w:pPr>
        <w:pStyle w:val="ListParagraph"/>
        <w:numPr>
          <w:ilvl w:val="0"/>
          <w:numId w:val="10"/>
        </w:numPr>
        <w:rPr>
          <w:bCs/>
        </w:rPr>
      </w:pPr>
      <w:r w:rsidRPr="002131AE">
        <w:rPr>
          <w:bCs/>
        </w:rPr>
        <w:t>Use mild clean</w:t>
      </w:r>
      <w:r>
        <w:rPr>
          <w:bCs/>
        </w:rPr>
        <w:t>s</w:t>
      </w:r>
      <w:r w:rsidRPr="002131AE">
        <w:rPr>
          <w:bCs/>
        </w:rPr>
        <w:t xml:space="preserve">er to wash face and body such as Dove soap, Cetaphil gentle cleanser, Basis or </w:t>
      </w:r>
      <w:r>
        <w:rPr>
          <w:bCs/>
        </w:rPr>
        <w:t>P</w:t>
      </w:r>
      <w:r w:rsidRPr="002131AE">
        <w:rPr>
          <w:bCs/>
        </w:rPr>
        <w:t>urpose soap</w:t>
      </w:r>
      <w:r>
        <w:rPr>
          <w:bCs/>
        </w:rPr>
        <w:t>.</w:t>
      </w:r>
    </w:p>
    <w:p w:rsidR="002131AE" w:rsidRPr="002131AE" w:rsidRDefault="002131AE" w:rsidP="002131AE">
      <w:pPr>
        <w:pStyle w:val="ListParagraph"/>
        <w:numPr>
          <w:ilvl w:val="0"/>
          <w:numId w:val="10"/>
        </w:numPr>
        <w:rPr>
          <w:bCs/>
        </w:rPr>
      </w:pPr>
      <w:r>
        <w:rPr>
          <w:bCs/>
        </w:rPr>
        <w:t>T</w:t>
      </w:r>
      <w:r w:rsidRPr="002131AE">
        <w:rPr>
          <w:bCs/>
        </w:rPr>
        <w:t>ake only Motrin, Advil or ibuprofen for headaches or joint aches.  Avoid Tylenol</w:t>
      </w:r>
      <w:r>
        <w:rPr>
          <w:bCs/>
        </w:rPr>
        <w:t>.</w:t>
      </w:r>
    </w:p>
    <w:p w:rsidR="002131AE" w:rsidRPr="002131AE" w:rsidRDefault="002131AE" w:rsidP="002131AE">
      <w:pPr>
        <w:pStyle w:val="ListParagraph"/>
        <w:numPr>
          <w:ilvl w:val="0"/>
          <w:numId w:val="10"/>
        </w:numPr>
        <w:rPr>
          <w:bCs/>
        </w:rPr>
      </w:pPr>
      <w:r w:rsidRPr="002131AE">
        <w:rPr>
          <w:bCs/>
        </w:rPr>
        <w:t>Do not drink alcohol while taking Accutane.</w:t>
      </w:r>
    </w:p>
    <w:p w:rsidR="002131AE" w:rsidRPr="002131AE" w:rsidRDefault="002131AE" w:rsidP="002131AE">
      <w:pPr>
        <w:pStyle w:val="ListParagraph"/>
        <w:numPr>
          <w:ilvl w:val="0"/>
          <w:numId w:val="10"/>
        </w:numPr>
        <w:rPr>
          <w:bCs/>
        </w:rPr>
      </w:pPr>
      <w:r>
        <w:rPr>
          <w:bCs/>
        </w:rPr>
        <w:t>D</w:t>
      </w:r>
      <w:r w:rsidRPr="002131AE">
        <w:rPr>
          <w:bCs/>
        </w:rPr>
        <w:t>o not take any</w:t>
      </w:r>
      <w:r>
        <w:rPr>
          <w:bCs/>
        </w:rPr>
        <w:t xml:space="preserve"> extra medication that may</w:t>
      </w:r>
      <w:r w:rsidRPr="002131AE">
        <w:rPr>
          <w:bCs/>
        </w:rPr>
        <w:t xml:space="preserve"> interact with Accutane.  This includes multivitamins.</w:t>
      </w:r>
    </w:p>
    <w:p w:rsidR="002131AE" w:rsidRPr="002131AE" w:rsidRDefault="002131AE" w:rsidP="002131AE">
      <w:pPr>
        <w:pStyle w:val="ListParagraph"/>
        <w:numPr>
          <w:ilvl w:val="0"/>
          <w:numId w:val="10"/>
        </w:numPr>
        <w:rPr>
          <w:bCs/>
        </w:rPr>
      </w:pPr>
      <w:r>
        <w:rPr>
          <w:bCs/>
        </w:rPr>
        <w:t>P</w:t>
      </w:r>
      <w:r w:rsidRPr="002131AE">
        <w:rPr>
          <w:bCs/>
        </w:rPr>
        <w:t xml:space="preserve">lease notify other physicians that you are taking Accutane, so that they may determine whether or not you should be put on certain medications.  You should NOT take any tetracycline, Doxycycline or Minocycline while </w:t>
      </w:r>
      <w:r>
        <w:rPr>
          <w:bCs/>
        </w:rPr>
        <w:t>you</w:t>
      </w:r>
      <w:r w:rsidRPr="002131AE">
        <w:rPr>
          <w:bCs/>
        </w:rPr>
        <w:t xml:space="preserve"> are taking </w:t>
      </w:r>
      <w:proofErr w:type="gramStart"/>
      <w:r w:rsidRPr="002131AE">
        <w:rPr>
          <w:bCs/>
        </w:rPr>
        <w:t>Accutane  Other</w:t>
      </w:r>
      <w:proofErr w:type="gramEnd"/>
      <w:r w:rsidRPr="002131AE">
        <w:rPr>
          <w:bCs/>
        </w:rPr>
        <w:t xml:space="preserve"> antibiotics such </w:t>
      </w:r>
      <w:r>
        <w:rPr>
          <w:bCs/>
        </w:rPr>
        <w:t xml:space="preserve">as </w:t>
      </w:r>
      <w:r w:rsidRPr="002131AE">
        <w:rPr>
          <w:bCs/>
        </w:rPr>
        <w:t>Penicillin, Erythromycin, Bactrim, Z</w:t>
      </w:r>
      <w:r>
        <w:rPr>
          <w:bCs/>
        </w:rPr>
        <w:t>-</w:t>
      </w:r>
      <w:r w:rsidRPr="002131AE">
        <w:rPr>
          <w:bCs/>
        </w:rPr>
        <w:t>packs, etc., are compatible with Accutane</w:t>
      </w:r>
      <w:r>
        <w:rPr>
          <w:bCs/>
        </w:rPr>
        <w:t>.</w:t>
      </w:r>
    </w:p>
    <w:p w:rsidR="002131AE" w:rsidRPr="002131AE" w:rsidRDefault="002131AE" w:rsidP="002131AE">
      <w:pPr>
        <w:pStyle w:val="ListParagraph"/>
        <w:numPr>
          <w:ilvl w:val="0"/>
          <w:numId w:val="10"/>
        </w:numPr>
        <w:rPr>
          <w:bCs/>
        </w:rPr>
      </w:pPr>
      <w:r w:rsidRPr="002131AE">
        <w:rPr>
          <w:bCs/>
        </w:rPr>
        <w:t>If you develop a severe headache that does not resolve please call the office immediately.</w:t>
      </w:r>
    </w:p>
    <w:p w:rsidR="002131AE" w:rsidRPr="002131AE" w:rsidRDefault="002131AE" w:rsidP="002131AE">
      <w:pPr>
        <w:pStyle w:val="ListParagraph"/>
        <w:numPr>
          <w:ilvl w:val="0"/>
          <w:numId w:val="10"/>
        </w:numPr>
        <w:rPr>
          <w:bCs/>
        </w:rPr>
      </w:pPr>
      <w:r>
        <w:rPr>
          <w:bCs/>
        </w:rPr>
        <w:t>Y</w:t>
      </w:r>
      <w:r w:rsidRPr="002131AE">
        <w:rPr>
          <w:bCs/>
        </w:rPr>
        <w:t>ou may use moisturizers for the body if the skin becomes dry.  If you develop red, itchy patches of severely dry skin you may need to be given a topical steroid.</w:t>
      </w:r>
    </w:p>
    <w:p w:rsidR="002131AE" w:rsidRPr="002131AE" w:rsidRDefault="002131AE" w:rsidP="002131AE">
      <w:pPr>
        <w:pStyle w:val="ListParagraph"/>
        <w:numPr>
          <w:ilvl w:val="0"/>
          <w:numId w:val="10"/>
        </w:numPr>
        <w:rPr>
          <w:bCs/>
        </w:rPr>
      </w:pPr>
      <w:r w:rsidRPr="002131AE">
        <w:rPr>
          <w:bCs/>
        </w:rPr>
        <w:t>Accutane is very sun sensitizing.  You need to protect your skin daily with an SPF of at least 30.</w:t>
      </w:r>
    </w:p>
    <w:p w:rsidR="002131AE" w:rsidRPr="002131AE" w:rsidRDefault="002131AE" w:rsidP="002131AE">
      <w:pPr>
        <w:pStyle w:val="ListParagraph"/>
        <w:numPr>
          <w:ilvl w:val="0"/>
          <w:numId w:val="10"/>
        </w:numPr>
        <w:rPr>
          <w:bCs/>
        </w:rPr>
      </w:pPr>
      <w:r w:rsidRPr="002131AE">
        <w:rPr>
          <w:bCs/>
        </w:rPr>
        <w:t>No waxing or other cosmetic procedures such as chemical peels or microdermabrasion should be done while on Accutane.</w:t>
      </w:r>
    </w:p>
    <w:p w:rsidR="002131AE" w:rsidRPr="002131AE" w:rsidRDefault="002131AE" w:rsidP="002131AE">
      <w:pPr>
        <w:pStyle w:val="ListParagraph"/>
        <w:numPr>
          <w:ilvl w:val="0"/>
          <w:numId w:val="10"/>
        </w:numPr>
        <w:rPr>
          <w:bCs/>
        </w:rPr>
      </w:pPr>
      <w:r w:rsidRPr="002131AE">
        <w:rPr>
          <w:bCs/>
        </w:rPr>
        <w:t>Do Not Share your Accutane with anyone.</w:t>
      </w:r>
    </w:p>
    <w:p w:rsidR="002131AE" w:rsidRPr="002131AE" w:rsidRDefault="002131AE" w:rsidP="002131AE">
      <w:pPr>
        <w:pStyle w:val="ListParagraph"/>
        <w:numPr>
          <w:ilvl w:val="0"/>
          <w:numId w:val="10"/>
        </w:numPr>
        <w:rPr>
          <w:bCs/>
        </w:rPr>
      </w:pPr>
      <w:r w:rsidRPr="002131AE">
        <w:rPr>
          <w:bCs/>
        </w:rPr>
        <w:t>For females, do not get pregnant or breastfeed while on Accutane.</w:t>
      </w:r>
    </w:p>
    <w:p w:rsidR="002131AE" w:rsidRPr="002131AE" w:rsidRDefault="002131AE" w:rsidP="002131AE">
      <w:pPr>
        <w:pStyle w:val="ListParagraph"/>
        <w:numPr>
          <w:ilvl w:val="0"/>
          <w:numId w:val="10"/>
        </w:numPr>
        <w:rPr>
          <w:bCs/>
        </w:rPr>
      </w:pPr>
      <w:r w:rsidRPr="002131AE">
        <w:rPr>
          <w:bCs/>
        </w:rPr>
        <w:t>Do not give blood while on Accutane and for one month after Accutane is completed</w:t>
      </w:r>
      <w:r>
        <w:rPr>
          <w:bCs/>
        </w:rPr>
        <w:t>.</w:t>
      </w:r>
    </w:p>
    <w:p w:rsidR="002131AE" w:rsidRPr="002131AE" w:rsidRDefault="002131AE" w:rsidP="002131AE">
      <w:pPr>
        <w:pStyle w:val="ListParagraph"/>
        <w:numPr>
          <w:ilvl w:val="0"/>
          <w:numId w:val="10"/>
        </w:numPr>
        <w:rPr>
          <w:bCs/>
        </w:rPr>
      </w:pPr>
      <w:r w:rsidRPr="002131AE">
        <w:rPr>
          <w:bCs/>
        </w:rPr>
        <w:t>Call the office immediacy if you develop hearing or vision problems.</w:t>
      </w:r>
    </w:p>
    <w:p w:rsidR="002131AE" w:rsidRPr="002131AE" w:rsidRDefault="002131AE" w:rsidP="002131AE">
      <w:pPr>
        <w:pStyle w:val="ListParagraph"/>
        <w:numPr>
          <w:ilvl w:val="0"/>
          <w:numId w:val="10"/>
        </w:numPr>
        <w:rPr>
          <w:bCs/>
        </w:rPr>
      </w:pPr>
      <w:r w:rsidRPr="002131AE">
        <w:rPr>
          <w:bCs/>
        </w:rPr>
        <w:t xml:space="preserve">For contact lens users, </w:t>
      </w:r>
      <w:r>
        <w:rPr>
          <w:bCs/>
        </w:rPr>
        <w:t>contact</w:t>
      </w:r>
      <w:r w:rsidRPr="002131AE">
        <w:rPr>
          <w:bCs/>
        </w:rPr>
        <w:t xml:space="preserve"> your eye doctor regarding contact lens use while on Accutane.</w:t>
      </w:r>
    </w:p>
    <w:p w:rsidR="002131AE" w:rsidRDefault="002131AE" w:rsidP="002131AE">
      <w:pPr>
        <w:pStyle w:val="ListParagraph"/>
        <w:rPr>
          <w:bCs/>
        </w:rPr>
      </w:pPr>
    </w:p>
    <w:p w:rsidR="00F811A4" w:rsidRDefault="00F811A4" w:rsidP="00F811A4">
      <w:pPr>
        <w:rPr>
          <w:b/>
          <w:bCs/>
          <w:sz w:val="20"/>
          <w:szCs w:val="20"/>
        </w:rPr>
      </w:pPr>
    </w:p>
    <w:p w:rsidR="00F811A4" w:rsidRDefault="00F811A4" w:rsidP="00F811A4">
      <w:pPr>
        <w:rPr>
          <w:b/>
          <w:bCs/>
          <w:sz w:val="20"/>
          <w:szCs w:val="20"/>
        </w:rPr>
      </w:pPr>
    </w:p>
    <w:p w:rsidR="00F811A4" w:rsidRDefault="00F811A4" w:rsidP="00F811A4">
      <w:pPr>
        <w:rPr>
          <w:b/>
          <w:bCs/>
          <w:sz w:val="20"/>
          <w:szCs w:val="20"/>
        </w:rPr>
      </w:pPr>
      <w:bookmarkStart w:id="0" w:name="_GoBack"/>
      <w:bookmarkEnd w:id="0"/>
    </w:p>
    <w:p w:rsidR="00F811A4" w:rsidRDefault="00F811A4" w:rsidP="00F811A4">
      <w:pPr>
        <w:jc w:val="center"/>
        <w:rPr>
          <w:b/>
          <w:bCs/>
          <w:sz w:val="28"/>
          <w:szCs w:val="28"/>
        </w:rPr>
      </w:pPr>
      <w:r>
        <w:rPr>
          <w:b/>
          <w:bCs/>
          <w:sz w:val="28"/>
          <w:szCs w:val="28"/>
        </w:rPr>
        <w:t xml:space="preserve">Post </w:t>
      </w:r>
      <w:r w:rsidRPr="002131AE">
        <w:rPr>
          <w:b/>
          <w:bCs/>
          <w:sz w:val="28"/>
          <w:szCs w:val="28"/>
        </w:rPr>
        <w:t>Accutane Instruction</w:t>
      </w:r>
      <w:r>
        <w:rPr>
          <w:b/>
          <w:bCs/>
          <w:sz w:val="28"/>
          <w:szCs w:val="28"/>
        </w:rPr>
        <w:t xml:space="preserve">s </w:t>
      </w:r>
    </w:p>
    <w:p w:rsidR="00F811A4" w:rsidRPr="002131AE" w:rsidRDefault="00F811A4" w:rsidP="00F811A4">
      <w:pPr>
        <w:jc w:val="center"/>
        <w:rPr>
          <w:b/>
          <w:bCs/>
          <w:sz w:val="28"/>
          <w:szCs w:val="28"/>
        </w:rPr>
      </w:pPr>
    </w:p>
    <w:p w:rsidR="00F811A4" w:rsidRDefault="00F811A4" w:rsidP="00F811A4">
      <w:pPr>
        <w:rPr>
          <w:b/>
          <w:bCs/>
          <w:sz w:val="20"/>
          <w:szCs w:val="20"/>
        </w:rPr>
      </w:pPr>
    </w:p>
    <w:p w:rsidR="00F811A4" w:rsidRDefault="00F811A4" w:rsidP="00F811A4">
      <w:pPr>
        <w:pStyle w:val="ListParagraph"/>
        <w:numPr>
          <w:ilvl w:val="0"/>
          <w:numId w:val="11"/>
        </w:numPr>
        <w:rPr>
          <w:bCs/>
        </w:rPr>
      </w:pPr>
      <w:r>
        <w:rPr>
          <w:bCs/>
        </w:rPr>
        <w:t>Finish all your Accutane tables prescribed to you.</w:t>
      </w:r>
    </w:p>
    <w:p w:rsidR="00F811A4" w:rsidRDefault="00F811A4" w:rsidP="00F811A4">
      <w:pPr>
        <w:pStyle w:val="ListParagraph"/>
        <w:numPr>
          <w:ilvl w:val="0"/>
          <w:numId w:val="11"/>
        </w:numPr>
        <w:rPr>
          <w:bCs/>
        </w:rPr>
      </w:pPr>
      <w:r>
        <w:rPr>
          <w:bCs/>
        </w:rPr>
        <w:t>Accutane will stay in your bloodstream for one month after you complete the last Accutane pill.</w:t>
      </w:r>
    </w:p>
    <w:p w:rsidR="00F811A4" w:rsidRDefault="00F811A4" w:rsidP="00F811A4">
      <w:pPr>
        <w:pStyle w:val="ListParagraph"/>
        <w:numPr>
          <w:ilvl w:val="0"/>
          <w:numId w:val="11"/>
        </w:numPr>
        <w:rPr>
          <w:bCs/>
        </w:rPr>
      </w:pPr>
      <w:r>
        <w:rPr>
          <w:bCs/>
        </w:rPr>
        <w:t>All females should continue to take birth control pills and use a second form of birth control during this month.  After, this additional month, you may stop the pills if desired.  However, I would not recommend becoming pregnant for 6 months post Accutane treatment.</w:t>
      </w:r>
    </w:p>
    <w:p w:rsidR="00F811A4" w:rsidRDefault="00F811A4" w:rsidP="00F811A4">
      <w:pPr>
        <w:pStyle w:val="ListParagraph"/>
        <w:numPr>
          <w:ilvl w:val="0"/>
          <w:numId w:val="11"/>
        </w:numPr>
        <w:rPr>
          <w:bCs/>
        </w:rPr>
      </w:pPr>
      <w:r>
        <w:rPr>
          <w:bCs/>
        </w:rPr>
        <w:t>Continue all gentle cleansers and lotions for the month after stopping the Accutane.  After that, you may stop using lotions and Chapstick, and should change to regular soap such as Dial.</w:t>
      </w:r>
    </w:p>
    <w:p w:rsidR="00F811A4" w:rsidRDefault="00F811A4" w:rsidP="00F811A4">
      <w:pPr>
        <w:pStyle w:val="ListParagraph"/>
        <w:numPr>
          <w:ilvl w:val="0"/>
          <w:numId w:val="11"/>
        </w:numPr>
        <w:rPr>
          <w:bCs/>
        </w:rPr>
      </w:pPr>
      <w:r>
        <w:rPr>
          <w:bCs/>
        </w:rPr>
        <w:t>You will be sensitive to the sun the month after Accutane is stopped.</w:t>
      </w:r>
    </w:p>
    <w:p w:rsidR="00F811A4" w:rsidRDefault="00F811A4" w:rsidP="00F811A4">
      <w:pPr>
        <w:pStyle w:val="ListParagraph"/>
        <w:numPr>
          <w:ilvl w:val="0"/>
          <w:numId w:val="11"/>
        </w:numPr>
        <w:rPr>
          <w:bCs/>
        </w:rPr>
      </w:pPr>
      <w:r>
        <w:rPr>
          <w:bCs/>
        </w:rPr>
        <w:t>If you should develop a lot of acne lesions please call the office.  WE would start a topical cream such as Differing or Retin A.  If this does not control the acne, a second course of Accutane may have to be considered.</w:t>
      </w:r>
    </w:p>
    <w:p w:rsidR="00F811A4" w:rsidRPr="00675946" w:rsidRDefault="00F811A4" w:rsidP="00F811A4">
      <w:pPr>
        <w:pStyle w:val="ListParagraph"/>
        <w:numPr>
          <w:ilvl w:val="0"/>
          <w:numId w:val="11"/>
        </w:numPr>
        <w:rPr>
          <w:bCs/>
        </w:rPr>
      </w:pPr>
      <w:r w:rsidRPr="00675946">
        <w:rPr>
          <w:bCs/>
        </w:rPr>
        <w:t>You should not consider having any procedures to treat acne scars for 6-12 months after Accutane is discontinued.</w:t>
      </w:r>
    </w:p>
    <w:p w:rsidR="00F811A4" w:rsidRPr="002131AE" w:rsidRDefault="00F811A4" w:rsidP="00F811A4">
      <w:pPr>
        <w:pStyle w:val="ListParagraph"/>
        <w:jc w:val="center"/>
        <w:rPr>
          <w:bCs/>
        </w:rPr>
      </w:pPr>
    </w:p>
    <w:sectPr w:rsidR="00F811A4" w:rsidRPr="002131AE" w:rsidSect="00405460">
      <w:pgSz w:w="12240" w:h="15840"/>
      <w:pgMar w:top="630" w:right="117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6A37"/>
    <w:multiLevelType w:val="hybridMultilevel"/>
    <w:tmpl w:val="FC40E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B30C89"/>
    <w:multiLevelType w:val="hybridMultilevel"/>
    <w:tmpl w:val="2DE079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904D5"/>
    <w:multiLevelType w:val="hybridMultilevel"/>
    <w:tmpl w:val="C130F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216B3"/>
    <w:multiLevelType w:val="hybridMultilevel"/>
    <w:tmpl w:val="1E2E4CB0"/>
    <w:lvl w:ilvl="0" w:tplc="46FA67F2">
      <w:numFmt w:val="bullet"/>
      <w:lvlText w:val="·"/>
      <w:lvlJc w:val="left"/>
      <w:pPr>
        <w:ind w:left="720" w:hanging="360"/>
      </w:pPr>
      <w:rPr>
        <w:rFonts w:ascii="Georgia" w:eastAsia="Times New Roman" w:hAnsi="Georg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E72AA"/>
    <w:multiLevelType w:val="hybridMultilevel"/>
    <w:tmpl w:val="938AA5E4"/>
    <w:lvl w:ilvl="0" w:tplc="A1801AB0">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123300"/>
    <w:multiLevelType w:val="hybridMultilevel"/>
    <w:tmpl w:val="AEFA48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094A8D"/>
    <w:multiLevelType w:val="hybridMultilevel"/>
    <w:tmpl w:val="717AEF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E033A"/>
    <w:multiLevelType w:val="hybridMultilevel"/>
    <w:tmpl w:val="057269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C5368"/>
    <w:multiLevelType w:val="hybridMultilevel"/>
    <w:tmpl w:val="057269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E22E2"/>
    <w:multiLevelType w:val="hybridMultilevel"/>
    <w:tmpl w:val="D584B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9D58DC"/>
    <w:multiLevelType w:val="hybridMultilevel"/>
    <w:tmpl w:val="96C823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9"/>
  </w:num>
  <w:num w:numId="5">
    <w:abstractNumId w:val="5"/>
  </w:num>
  <w:num w:numId="6">
    <w:abstractNumId w:val="1"/>
  </w:num>
  <w:num w:numId="7">
    <w:abstractNumId w:val="3"/>
  </w:num>
  <w:num w:numId="8">
    <w:abstractNumId w:val="1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59"/>
    <w:rsid w:val="002131AE"/>
    <w:rsid w:val="002B75F4"/>
    <w:rsid w:val="00404C77"/>
    <w:rsid w:val="00405460"/>
    <w:rsid w:val="005674C0"/>
    <w:rsid w:val="005811D3"/>
    <w:rsid w:val="005F1039"/>
    <w:rsid w:val="006C5F9F"/>
    <w:rsid w:val="006D5959"/>
    <w:rsid w:val="00A56E9C"/>
    <w:rsid w:val="00AE2FCD"/>
    <w:rsid w:val="00AF338F"/>
    <w:rsid w:val="00BA41DA"/>
    <w:rsid w:val="00E9034A"/>
    <w:rsid w:val="00F44EB0"/>
    <w:rsid w:val="00F81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CD"/>
    <w:rPr>
      <w:sz w:val="24"/>
      <w:szCs w:val="24"/>
    </w:rPr>
  </w:style>
  <w:style w:type="paragraph" w:styleId="Heading1">
    <w:name w:val="heading 1"/>
    <w:basedOn w:val="Normal"/>
    <w:next w:val="Normal"/>
    <w:qFormat/>
    <w:rsid w:val="00AE2FCD"/>
    <w:pPr>
      <w:keepNext/>
      <w:jc w:val="center"/>
      <w:outlineLvl w:val="0"/>
    </w:pPr>
    <w:rPr>
      <w:b/>
      <w:bCs/>
      <w:sz w:val="32"/>
    </w:rPr>
  </w:style>
  <w:style w:type="paragraph" w:styleId="Heading2">
    <w:name w:val="heading 2"/>
    <w:basedOn w:val="Normal"/>
    <w:next w:val="Normal"/>
    <w:qFormat/>
    <w:rsid w:val="00AE2FCD"/>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2FCD"/>
    <w:pPr>
      <w:jc w:val="center"/>
    </w:pPr>
    <w:rPr>
      <w:b/>
      <w:bCs/>
    </w:rPr>
  </w:style>
  <w:style w:type="paragraph" w:styleId="BodyText">
    <w:name w:val="Body Text"/>
    <w:basedOn w:val="Normal"/>
    <w:link w:val="BodyTextChar"/>
    <w:semiHidden/>
    <w:rsid w:val="00405460"/>
    <w:pPr>
      <w:jc w:val="both"/>
    </w:pPr>
    <w:rPr>
      <w:rFonts w:ascii="Georgia" w:hAnsi="Georgia"/>
    </w:rPr>
  </w:style>
  <w:style w:type="character" w:customStyle="1" w:styleId="BodyTextChar">
    <w:name w:val="Body Text Char"/>
    <w:link w:val="BodyText"/>
    <w:semiHidden/>
    <w:rsid w:val="00405460"/>
    <w:rPr>
      <w:rFonts w:ascii="Georgia" w:hAnsi="Georgia"/>
      <w:sz w:val="24"/>
      <w:szCs w:val="24"/>
    </w:rPr>
  </w:style>
  <w:style w:type="character" w:customStyle="1" w:styleId="TitleChar">
    <w:name w:val="Title Char"/>
    <w:link w:val="Title"/>
    <w:rsid w:val="00405460"/>
    <w:rPr>
      <w:b/>
      <w:bCs/>
      <w:sz w:val="24"/>
      <w:szCs w:val="24"/>
    </w:rPr>
  </w:style>
  <w:style w:type="paragraph" w:styleId="ListParagraph">
    <w:name w:val="List Paragraph"/>
    <w:basedOn w:val="Normal"/>
    <w:uiPriority w:val="34"/>
    <w:qFormat/>
    <w:rsid w:val="00213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CD"/>
    <w:rPr>
      <w:sz w:val="24"/>
      <w:szCs w:val="24"/>
    </w:rPr>
  </w:style>
  <w:style w:type="paragraph" w:styleId="Heading1">
    <w:name w:val="heading 1"/>
    <w:basedOn w:val="Normal"/>
    <w:next w:val="Normal"/>
    <w:qFormat/>
    <w:rsid w:val="00AE2FCD"/>
    <w:pPr>
      <w:keepNext/>
      <w:jc w:val="center"/>
      <w:outlineLvl w:val="0"/>
    </w:pPr>
    <w:rPr>
      <w:b/>
      <w:bCs/>
      <w:sz w:val="32"/>
    </w:rPr>
  </w:style>
  <w:style w:type="paragraph" w:styleId="Heading2">
    <w:name w:val="heading 2"/>
    <w:basedOn w:val="Normal"/>
    <w:next w:val="Normal"/>
    <w:qFormat/>
    <w:rsid w:val="00AE2FCD"/>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2FCD"/>
    <w:pPr>
      <w:jc w:val="center"/>
    </w:pPr>
    <w:rPr>
      <w:b/>
      <w:bCs/>
    </w:rPr>
  </w:style>
  <w:style w:type="paragraph" w:styleId="BodyText">
    <w:name w:val="Body Text"/>
    <w:basedOn w:val="Normal"/>
    <w:link w:val="BodyTextChar"/>
    <w:semiHidden/>
    <w:rsid w:val="00405460"/>
    <w:pPr>
      <w:jc w:val="both"/>
    </w:pPr>
    <w:rPr>
      <w:rFonts w:ascii="Georgia" w:hAnsi="Georgia"/>
    </w:rPr>
  </w:style>
  <w:style w:type="character" w:customStyle="1" w:styleId="BodyTextChar">
    <w:name w:val="Body Text Char"/>
    <w:link w:val="BodyText"/>
    <w:semiHidden/>
    <w:rsid w:val="00405460"/>
    <w:rPr>
      <w:rFonts w:ascii="Georgia" w:hAnsi="Georgia"/>
      <w:sz w:val="24"/>
      <w:szCs w:val="24"/>
    </w:rPr>
  </w:style>
  <w:style w:type="character" w:customStyle="1" w:styleId="TitleChar">
    <w:name w:val="Title Char"/>
    <w:link w:val="Title"/>
    <w:rsid w:val="00405460"/>
    <w:rPr>
      <w:b/>
      <w:bCs/>
      <w:sz w:val="24"/>
      <w:szCs w:val="24"/>
    </w:rPr>
  </w:style>
  <w:style w:type="paragraph" w:styleId="ListParagraph">
    <w:name w:val="List Paragraph"/>
    <w:basedOn w:val="Normal"/>
    <w:uiPriority w:val="34"/>
    <w:qFormat/>
    <w:rsid w:val="00213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46EEF8FD.dotm</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CRYOSURGERY</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CRYOSURGERY</dc:title>
  <dc:creator>Dianne Cunningham</dc:creator>
  <cp:lastModifiedBy>Connie Turner</cp:lastModifiedBy>
  <cp:revision>2</cp:revision>
  <cp:lastPrinted>2014-06-11T21:38:00Z</cp:lastPrinted>
  <dcterms:created xsi:type="dcterms:W3CDTF">2016-03-24T19:37:00Z</dcterms:created>
  <dcterms:modified xsi:type="dcterms:W3CDTF">2016-03-24T19:37:00Z</dcterms:modified>
</cp:coreProperties>
</file>